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C61EF6" w:rsidRDefault="00C61EF6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B7072E" w:rsidRPr="006C6F47" w:rsidRDefault="00B7072E" w:rsidP="00B7072E">
      <w:pPr>
        <w:tabs>
          <w:tab w:val="center" w:pos="4961"/>
          <w:tab w:val="left" w:pos="6735"/>
        </w:tabs>
        <w:jc w:val="center"/>
        <w:rPr>
          <w:rFonts w:ascii="Trebuchet MS" w:hAnsi="Trebuchet MS"/>
          <w:b/>
          <w:bCs/>
          <w:lang w:eastAsia="ro-RO"/>
        </w:rPr>
      </w:pPr>
      <w:r w:rsidRPr="006C6F47">
        <w:rPr>
          <w:rFonts w:ascii="Trebuchet MS" w:eastAsia="Times New Roman" w:hAnsi="Trebuchet MS"/>
          <w:b/>
          <w:bCs/>
          <w:lang w:eastAsia="ro-RO"/>
        </w:rPr>
        <w:t xml:space="preserve">la </w:t>
      </w:r>
      <w:r w:rsidR="00076B00">
        <w:rPr>
          <w:rFonts w:ascii="Trebuchet MS" w:eastAsia="Times New Roman" w:hAnsi="Trebuchet MS"/>
          <w:b/>
          <w:bCs/>
          <w:lang w:eastAsia="ro-RO"/>
        </w:rPr>
        <w:t>examenul</w:t>
      </w:r>
      <w:r w:rsidRPr="006C6F47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40612A">
        <w:rPr>
          <w:rFonts w:ascii="Trebuchet MS" w:eastAsia="Times New Roman" w:hAnsi="Trebuchet MS"/>
          <w:b/>
        </w:rPr>
        <w:t>de promovare în gradul profesional imediat superior celui deținut pentru funcționarii publici de execuție din cadrul Agenției Naționale a Funcționarilor Publici</w:t>
      </w:r>
    </w:p>
    <w:p w:rsidR="006C7D04" w:rsidRPr="006C7D04" w:rsidRDefault="00B7072E" w:rsidP="00B7072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40612A">
        <w:rPr>
          <w:rFonts w:ascii="Trebuchet MS" w:eastAsia="Times New Roman" w:hAnsi="Trebuchet MS"/>
          <w:b/>
          <w:bCs/>
          <w:lang w:eastAsia="ro-RO"/>
        </w:rPr>
        <w:t>10.06.2022</w:t>
      </w:r>
    </w:p>
    <w:p w:rsidR="00251B6D" w:rsidRPr="00BC09AA" w:rsidRDefault="00251B6D" w:rsidP="00251B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F417F0" w:rsidRDefault="00F417F0" w:rsidP="009A1FE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C61EF6" w:rsidRPr="00BC09AA" w:rsidRDefault="00C61EF6" w:rsidP="009A1FE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51"/>
        <w:gridCol w:w="2556"/>
        <w:gridCol w:w="1566"/>
        <w:gridCol w:w="1542"/>
        <w:gridCol w:w="168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Funcţia</w:t>
            </w:r>
            <w:proofErr w:type="spellEnd"/>
            <w:r>
              <w:rPr>
                <w:rFonts w:ascii="Trebuchet MS" w:hAnsi="Trebuchet MS"/>
                <w:b/>
              </w:rPr>
              <w:t xml:space="preserve">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630908" w:rsidRPr="00D5179E" w:rsidTr="00BC09AA">
        <w:tc>
          <w:tcPr>
            <w:tcW w:w="649" w:type="dxa"/>
            <w:vAlign w:val="center"/>
          </w:tcPr>
          <w:p w:rsidR="00630908" w:rsidRPr="00D5179E" w:rsidRDefault="00630908" w:rsidP="00630908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630908" w:rsidRDefault="00630908" w:rsidP="0063090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24999</w:t>
            </w:r>
          </w:p>
          <w:p w:rsidR="00630908" w:rsidRPr="00F417F0" w:rsidRDefault="00630908" w:rsidP="0063090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</w:tcPr>
          <w:p w:rsidR="00630908" w:rsidRPr="006C6F47" w:rsidRDefault="00630908" w:rsidP="0063090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clasa I, grad profesional Superior</w:t>
            </w:r>
          </w:p>
        </w:tc>
        <w:tc>
          <w:tcPr>
            <w:tcW w:w="1381" w:type="dxa"/>
            <w:vAlign w:val="center"/>
          </w:tcPr>
          <w:p w:rsidR="00630908" w:rsidRPr="00D5179E" w:rsidRDefault="00630908" w:rsidP="00630908">
            <w:pPr>
              <w:rPr>
                <w:rFonts w:ascii="Trebuchet MS" w:hAnsi="Trebuchet MS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 – S.E.I.R.U.S.P.</w:t>
            </w:r>
          </w:p>
        </w:tc>
        <w:tc>
          <w:tcPr>
            <w:tcW w:w="1559" w:type="dxa"/>
            <w:vAlign w:val="center"/>
          </w:tcPr>
          <w:p w:rsidR="00630908" w:rsidRPr="00F417F0" w:rsidRDefault="00D72C80" w:rsidP="0063090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79,53</w:t>
            </w:r>
          </w:p>
        </w:tc>
        <w:tc>
          <w:tcPr>
            <w:tcW w:w="1701" w:type="dxa"/>
            <w:shd w:val="clear" w:color="auto" w:fill="auto"/>
          </w:tcPr>
          <w:p w:rsidR="00630908" w:rsidRPr="00D72C80" w:rsidRDefault="00D72C80" w:rsidP="00D72C80">
            <w:pPr>
              <w:jc w:val="center"/>
              <w:rPr>
                <w:rFonts w:ascii="Trebuchet MS" w:hAnsi="Trebuchet MS"/>
              </w:rPr>
            </w:pPr>
            <w:r w:rsidRPr="00D72C80">
              <w:rPr>
                <w:rFonts w:ascii="Trebuchet MS" w:hAnsi="Trebuchet MS"/>
              </w:rPr>
              <w:t>ADMIS</w:t>
            </w:r>
          </w:p>
        </w:tc>
      </w:tr>
      <w:tr w:rsidR="00630908" w:rsidRPr="00D5179E" w:rsidTr="00BC09AA">
        <w:tc>
          <w:tcPr>
            <w:tcW w:w="649" w:type="dxa"/>
            <w:vAlign w:val="center"/>
          </w:tcPr>
          <w:p w:rsidR="00630908" w:rsidRDefault="00630908" w:rsidP="00630908">
            <w:pPr>
              <w:jc w:val="center"/>
              <w:rPr>
                <w:rFonts w:ascii="Trebuchet MS" w:hAnsi="Trebuchet MS"/>
              </w:rPr>
            </w:pPr>
          </w:p>
          <w:p w:rsidR="00630908" w:rsidRPr="00D5179E" w:rsidRDefault="00630908" w:rsidP="0063090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630908" w:rsidRDefault="00630908" w:rsidP="0063090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23944</w:t>
            </w:r>
          </w:p>
        </w:tc>
        <w:tc>
          <w:tcPr>
            <w:tcW w:w="2626" w:type="dxa"/>
          </w:tcPr>
          <w:p w:rsidR="00630908" w:rsidRPr="006C6F47" w:rsidRDefault="00630908" w:rsidP="0063090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grad profesional Superior</w:t>
            </w:r>
          </w:p>
        </w:tc>
        <w:tc>
          <w:tcPr>
            <w:tcW w:w="1381" w:type="dxa"/>
            <w:vAlign w:val="center"/>
          </w:tcPr>
          <w:p w:rsidR="00630908" w:rsidRDefault="00630908" w:rsidP="00630908">
            <w:pPr>
              <w:rPr>
                <w:rFonts w:ascii="Trebuchet MS" w:hAnsi="Trebuchet MS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 – D.G.R.M.C.</w:t>
            </w:r>
          </w:p>
        </w:tc>
        <w:tc>
          <w:tcPr>
            <w:tcW w:w="1559" w:type="dxa"/>
            <w:vAlign w:val="center"/>
          </w:tcPr>
          <w:p w:rsidR="00630908" w:rsidRDefault="00D72C80" w:rsidP="0063090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69,86</w:t>
            </w:r>
          </w:p>
        </w:tc>
        <w:tc>
          <w:tcPr>
            <w:tcW w:w="1701" w:type="dxa"/>
            <w:shd w:val="clear" w:color="auto" w:fill="auto"/>
          </w:tcPr>
          <w:p w:rsidR="00630908" w:rsidRPr="00D72C80" w:rsidRDefault="00D72C80" w:rsidP="00D72C80">
            <w:pPr>
              <w:jc w:val="center"/>
              <w:rPr>
                <w:rFonts w:ascii="Trebuchet MS" w:hAnsi="Trebuchet MS"/>
              </w:rPr>
            </w:pPr>
            <w:r w:rsidRPr="00D72C80">
              <w:rPr>
                <w:rFonts w:ascii="Trebuchet MS" w:hAnsi="Trebuchet MS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5E36E6" w:rsidRDefault="005E36E6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61EF6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61EF6">
        <w:rPr>
          <w:rFonts w:ascii="Trebuchet MS" w:hAnsi="Trebuchet MS"/>
          <w:lang w:val="it-IT"/>
        </w:rPr>
        <w:t xml:space="preserve">Afişat astăzi, </w:t>
      </w:r>
      <w:r w:rsidR="00D72C80">
        <w:rPr>
          <w:rFonts w:ascii="Trebuchet MS" w:hAnsi="Trebuchet MS"/>
          <w:lang w:val="it-IT"/>
        </w:rPr>
        <w:t>14</w:t>
      </w:r>
      <w:r w:rsidR="00B7072E">
        <w:rPr>
          <w:rFonts w:ascii="Trebuchet MS" w:hAnsi="Trebuchet MS"/>
          <w:lang w:val="it-IT"/>
        </w:rPr>
        <w:t>.06.2022</w:t>
      </w:r>
      <w:r w:rsidRPr="00C61EF6">
        <w:rPr>
          <w:rFonts w:ascii="Trebuchet MS" w:hAnsi="Trebuchet MS"/>
          <w:lang w:val="it-IT"/>
        </w:rPr>
        <w:t xml:space="preserve">, </w:t>
      </w:r>
      <w:r w:rsidR="005E36E6" w:rsidRPr="00D72C80">
        <w:rPr>
          <w:rFonts w:ascii="Trebuchet MS" w:hAnsi="Trebuchet MS"/>
          <w:lang w:val="it-IT"/>
        </w:rPr>
        <w:t xml:space="preserve">ora </w:t>
      </w:r>
      <w:r w:rsidR="00222381" w:rsidRPr="00D72C80">
        <w:rPr>
          <w:rFonts w:ascii="Trebuchet MS" w:hAnsi="Trebuchet MS"/>
          <w:lang w:val="it-IT"/>
        </w:rPr>
        <w:t>13</w:t>
      </w:r>
      <w:r w:rsidR="00222381" w:rsidRPr="00D72C80">
        <w:rPr>
          <w:rFonts w:ascii="Trebuchet MS" w:hAnsi="Trebuchet MS"/>
          <w:lang w:val="en-US"/>
        </w:rPr>
        <w:t>:30</w:t>
      </w:r>
      <w:r w:rsidRPr="00D72C80">
        <w:rPr>
          <w:rFonts w:ascii="Trebuchet MS" w:hAnsi="Trebuchet MS"/>
          <w:lang w:val="it-IT"/>
        </w:rPr>
        <w:t xml:space="preserve"> la </w:t>
      </w:r>
      <w:r w:rsidRPr="00C61EF6">
        <w:rPr>
          <w:rFonts w:ascii="Trebuchet MS" w:hAnsi="Trebuchet MS"/>
          <w:lang w:val="it-IT"/>
        </w:rPr>
        <w:t>sediul Agenţiei Naţionale a Funcţionarilor Publici.</w:t>
      </w:r>
    </w:p>
    <w:p w:rsidR="00854E86" w:rsidRPr="00C61EF6" w:rsidRDefault="000541AC" w:rsidP="00854E86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61EF6">
        <w:rPr>
          <w:rFonts w:ascii="Trebuchet MS" w:hAnsi="Trebuchet MS"/>
          <w:lang w:val="it-IT"/>
        </w:rPr>
        <w:t>Proba int</w:t>
      </w:r>
      <w:r w:rsidR="00F417F0" w:rsidRPr="00C61EF6">
        <w:rPr>
          <w:rFonts w:ascii="Trebuchet MS" w:hAnsi="Trebuchet MS"/>
          <w:lang w:val="it-IT"/>
        </w:rPr>
        <w:t xml:space="preserve">erviu va avea loc </w:t>
      </w:r>
      <w:r w:rsidR="00251B6D" w:rsidRPr="00C61EF6">
        <w:rPr>
          <w:rFonts w:ascii="Trebuchet MS" w:hAnsi="Trebuchet MS"/>
          <w:lang w:val="it-IT"/>
        </w:rPr>
        <w:t xml:space="preserve">în data </w:t>
      </w:r>
      <w:r w:rsidR="00251B6D" w:rsidRPr="00D72C80">
        <w:rPr>
          <w:rFonts w:ascii="Trebuchet MS" w:hAnsi="Trebuchet MS"/>
          <w:lang w:val="it-IT"/>
        </w:rPr>
        <w:t xml:space="preserve">de  </w:t>
      </w:r>
      <w:r w:rsidR="00D72C80" w:rsidRPr="00D72C80">
        <w:rPr>
          <w:rFonts w:ascii="Trebuchet MS" w:hAnsi="Trebuchet MS"/>
          <w:lang w:val="it-IT"/>
        </w:rPr>
        <w:t>15</w:t>
      </w:r>
      <w:r w:rsidR="00222381" w:rsidRPr="00D72C80">
        <w:rPr>
          <w:rFonts w:ascii="Trebuchet MS" w:hAnsi="Trebuchet MS"/>
          <w:lang w:val="it-IT"/>
        </w:rPr>
        <w:t>.</w:t>
      </w:r>
      <w:r w:rsidR="00D72C80" w:rsidRPr="00D72C80">
        <w:rPr>
          <w:rFonts w:ascii="Trebuchet MS" w:hAnsi="Trebuchet MS"/>
          <w:lang w:val="it-IT"/>
        </w:rPr>
        <w:t>06</w:t>
      </w:r>
      <w:r w:rsidR="00222381" w:rsidRPr="00D72C80">
        <w:rPr>
          <w:rFonts w:ascii="Trebuchet MS" w:hAnsi="Trebuchet MS"/>
          <w:lang w:val="it-IT"/>
        </w:rPr>
        <w:t>.2022</w:t>
      </w:r>
      <w:r w:rsidRPr="00D72C80">
        <w:rPr>
          <w:rFonts w:ascii="Trebuchet MS" w:hAnsi="Trebuchet MS"/>
          <w:lang w:val="it-IT"/>
        </w:rPr>
        <w:t>, o</w:t>
      </w:r>
      <w:r w:rsidR="00C61EF6" w:rsidRPr="00D72C80">
        <w:rPr>
          <w:rFonts w:ascii="Trebuchet MS" w:hAnsi="Trebuchet MS"/>
          <w:lang w:val="it-IT"/>
        </w:rPr>
        <w:t xml:space="preserve">ra </w:t>
      </w:r>
      <w:r w:rsidR="00D72C80">
        <w:rPr>
          <w:rFonts w:ascii="Trebuchet MS" w:hAnsi="Trebuchet MS"/>
          <w:lang w:val="it-IT"/>
        </w:rPr>
        <w:t>14</w:t>
      </w:r>
      <w:r w:rsidR="00222381" w:rsidRPr="00D72C80">
        <w:rPr>
          <w:rFonts w:ascii="Trebuchet MS" w:hAnsi="Trebuchet MS"/>
          <w:lang w:val="it-IT"/>
        </w:rPr>
        <w:t>:00</w:t>
      </w:r>
      <w:r w:rsidR="00854E86" w:rsidRPr="00D72C80">
        <w:rPr>
          <w:rFonts w:ascii="Trebuchet MS" w:hAnsi="Trebuchet MS"/>
          <w:lang w:val="it-IT"/>
        </w:rPr>
        <w:t xml:space="preserve">, la sediul </w:t>
      </w:r>
      <w:r w:rsidR="00854E86" w:rsidRPr="00C61EF6">
        <w:rPr>
          <w:rFonts w:ascii="Trebuchet MS" w:hAnsi="Trebuchet MS"/>
          <w:lang w:val="it-IT"/>
        </w:rPr>
        <w:t>Agenţiei Naţionale a Funcţionarilor Publici.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6C7D04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6C7D04" w:rsidRPr="006C7D04" w:rsidRDefault="006C7D04" w:rsidP="006C7D04">
      <w:pPr>
        <w:jc w:val="right"/>
        <w:rPr>
          <w:rFonts w:ascii="Trebuchet MS" w:hAnsi="Trebuchet MS"/>
        </w:rPr>
      </w:pPr>
      <w:r w:rsidRPr="006C7D04">
        <w:rPr>
          <w:rFonts w:ascii="Trebuchet MS" w:hAnsi="Trebuchet MS"/>
          <w:lang w:val="fr-FR"/>
        </w:rPr>
        <w:t>Florin T</w:t>
      </w:r>
      <w:r w:rsidRPr="006C7D04">
        <w:rPr>
          <w:rFonts w:ascii="Trebuchet MS" w:hAnsi="Trebuchet MS"/>
        </w:rPr>
        <w:t>ĂNASE, consilier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CA" w:rsidRDefault="009B6ECA">
      <w:r>
        <w:separator/>
      </w:r>
    </w:p>
  </w:endnote>
  <w:endnote w:type="continuationSeparator" w:id="0">
    <w:p w:rsidR="009B6ECA" w:rsidRDefault="009B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54E8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5426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3D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426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5426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7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CA" w:rsidRDefault="009B6ECA">
      <w:r>
        <w:separator/>
      </w:r>
    </w:p>
  </w:footnote>
  <w:footnote w:type="continuationSeparator" w:id="0">
    <w:p w:rsidR="009B6ECA" w:rsidRDefault="009B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B6EC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76B00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5D76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2381"/>
    <w:rsid w:val="00224CCC"/>
    <w:rsid w:val="00232DFC"/>
    <w:rsid w:val="0023648A"/>
    <w:rsid w:val="00236F26"/>
    <w:rsid w:val="00237623"/>
    <w:rsid w:val="0024481B"/>
    <w:rsid w:val="00245E4D"/>
    <w:rsid w:val="00251B6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86D7A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45C4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A8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19BB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0908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C7D04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4BF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6ECA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350D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4262"/>
    <w:rsid w:val="00B567F6"/>
    <w:rsid w:val="00B64B93"/>
    <w:rsid w:val="00B66843"/>
    <w:rsid w:val="00B706FC"/>
    <w:rsid w:val="00B7072E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1EF6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10E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2C8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BFB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EE80-E7BA-4A57-8F64-8902A525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Florin Tanase</cp:lastModifiedBy>
  <cp:revision>24</cp:revision>
  <cp:lastPrinted>2022-06-14T10:03:00Z</cp:lastPrinted>
  <dcterms:created xsi:type="dcterms:W3CDTF">2021-06-03T04:41:00Z</dcterms:created>
  <dcterms:modified xsi:type="dcterms:W3CDTF">2022-06-14T10:03:00Z</dcterms:modified>
</cp:coreProperties>
</file>